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BF57" w14:textId="77777777" w:rsidR="000E5400" w:rsidRPr="004F08EF" w:rsidRDefault="000E5400" w:rsidP="000E5400">
      <w:pPr>
        <w:spacing w:line="-362" w:lineRule="auto"/>
        <w:jc w:val="center"/>
        <w:rPr>
          <w:sz w:val="32"/>
          <w:szCs w:val="32"/>
        </w:rPr>
      </w:pPr>
      <w:r w:rsidRPr="004F08EF">
        <w:rPr>
          <w:rFonts w:hint="eastAsia"/>
          <w:sz w:val="32"/>
          <w:szCs w:val="32"/>
        </w:rPr>
        <w:t>覚書</w:t>
      </w:r>
    </w:p>
    <w:p w14:paraId="53DF306A" w14:textId="77777777" w:rsidR="000E5400" w:rsidRPr="0000258D" w:rsidRDefault="000E5400" w:rsidP="000E5400">
      <w:pPr>
        <w:wordWrap w:val="0"/>
        <w:spacing w:line="-362" w:lineRule="auto"/>
        <w:jc w:val="left"/>
        <w:rPr>
          <w:sz w:val="21"/>
          <w:szCs w:val="21"/>
        </w:rPr>
      </w:pPr>
    </w:p>
    <w:p w14:paraId="34513B1C" w14:textId="77777777" w:rsidR="000E5400" w:rsidRPr="0000258D" w:rsidRDefault="000E5400" w:rsidP="000E5400">
      <w:pPr>
        <w:wordWrap w:val="0"/>
        <w:spacing w:line="-362" w:lineRule="auto"/>
        <w:jc w:val="left"/>
        <w:rPr>
          <w:sz w:val="21"/>
          <w:szCs w:val="21"/>
        </w:rPr>
      </w:pPr>
    </w:p>
    <w:p w14:paraId="2B556A87" w14:textId="77777777" w:rsidR="000E5400" w:rsidRPr="0000258D" w:rsidRDefault="000E5400" w:rsidP="000E5400">
      <w:pPr>
        <w:wordWrap w:val="0"/>
        <w:spacing w:line="-362" w:lineRule="auto"/>
        <w:jc w:val="left"/>
        <w:rPr>
          <w:sz w:val="21"/>
          <w:szCs w:val="21"/>
        </w:rPr>
      </w:pPr>
      <w:r w:rsidRPr="0000258D">
        <w:rPr>
          <w:rFonts w:hint="eastAsia"/>
          <w:sz w:val="21"/>
          <w:szCs w:val="21"/>
        </w:rPr>
        <w:t xml:space="preserve">　新潟県立リウマチセンター（以下「甲」という。）と　　　　　　製薬株式会社（以下</w:t>
      </w:r>
      <w:r>
        <w:rPr>
          <w:rFonts w:hint="eastAsia"/>
          <w:sz w:val="21"/>
          <w:szCs w:val="21"/>
        </w:rPr>
        <w:t>、</w:t>
      </w:r>
      <w:r w:rsidRPr="0000258D">
        <w:rPr>
          <w:rFonts w:hint="eastAsia"/>
          <w:sz w:val="21"/>
          <w:szCs w:val="21"/>
        </w:rPr>
        <w:t>「乙」という）の間で、</w:t>
      </w:r>
      <w:r>
        <w:rPr>
          <w:rFonts w:hint="eastAsia"/>
          <w:sz w:val="21"/>
          <w:szCs w:val="21"/>
        </w:rPr>
        <w:t xml:space="preserve">　　</w:t>
      </w:r>
      <w:r w:rsidRPr="0000258D">
        <w:rPr>
          <w:rFonts w:hint="eastAsia"/>
          <w:sz w:val="21"/>
          <w:szCs w:val="21"/>
        </w:rPr>
        <w:t xml:space="preserve">　　年　　月　　日に締結した治験薬（　　）における臨床試験（以下、『本治験』という）の実施に当たり、「治験契約書」第14条に基づいて</w:t>
      </w:r>
      <w:r>
        <w:rPr>
          <w:rFonts w:hint="eastAsia"/>
          <w:sz w:val="21"/>
          <w:szCs w:val="21"/>
        </w:rPr>
        <w:t>、</w:t>
      </w:r>
      <w:r w:rsidRPr="0000258D">
        <w:rPr>
          <w:rFonts w:hint="eastAsia"/>
          <w:sz w:val="21"/>
          <w:szCs w:val="21"/>
        </w:rPr>
        <w:t>甲と乙は、次のとおり覚書を締結する。</w:t>
      </w:r>
    </w:p>
    <w:p w14:paraId="06E49038" w14:textId="77777777" w:rsidR="000E5400" w:rsidRPr="0000258D" w:rsidRDefault="000E5400" w:rsidP="000E5400">
      <w:pPr>
        <w:ind w:leftChars="271" w:left="629" w:hangingChars="30" w:hanging="65"/>
        <w:rPr>
          <w:sz w:val="21"/>
          <w:szCs w:val="21"/>
        </w:rPr>
      </w:pPr>
    </w:p>
    <w:p w14:paraId="097D5949" w14:textId="77777777" w:rsidR="000E5400" w:rsidRPr="0000258D" w:rsidRDefault="000E5400" w:rsidP="000E5400">
      <w:pPr>
        <w:tabs>
          <w:tab w:val="left" w:pos="7452"/>
          <w:tab w:val="left" w:pos="7740"/>
        </w:tabs>
        <w:spacing w:line="360" w:lineRule="atLeast"/>
        <w:ind w:rightChars="1" w:right="2" w:firstLineChars="63" w:firstLine="138"/>
        <w:rPr>
          <w:sz w:val="21"/>
          <w:szCs w:val="21"/>
        </w:rPr>
      </w:pPr>
      <w:r w:rsidRPr="0000258D">
        <w:rPr>
          <w:rFonts w:hint="eastAsia"/>
          <w:sz w:val="21"/>
          <w:szCs w:val="21"/>
        </w:rPr>
        <w:t>治験課題名：</w:t>
      </w:r>
    </w:p>
    <w:p w14:paraId="28D70E0D" w14:textId="77777777" w:rsidR="000E5400" w:rsidRPr="0000258D" w:rsidRDefault="000E5400" w:rsidP="000E5400">
      <w:pPr>
        <w:tabs>
          <w:tab w:val="left" w:pos="7452"/>
          <w:tab w:val="left" w:pos="7740"/>
        </w:tabs>
        <w:spacing w:line="360" w:lineRule="atLeast"/>
        <w:ind w:rightChars="1" w:right="2" w:firstLineChars="126" w:firstLine="275"/>
        <w:rPr>
          <w:sz w:val="21"/>
          <w:szCs w:val="21"/>
        </w:rPr>
      </w:pPr>
    </w:p>
    <w:p w14:paraId="5D42DBF7" w14:textId="77777777" w:rsidR="000E5400" w:rsidRPr="0000258D" w:rsidRDefault="000E5400" w:rsidP="000E5400">
      <w:pPr>
        <w:tabs>
          <w:tab w:val="left" w:pos="7452"/>
          <w:tab w:val="left" w:pos="7740"/>
        </w:tabs>
        <w:spacing w:line="360" w:lineRule="atLeast"/>
        <w:ind w:rightChars="1" w:right="2"/>
        <w:rPr>
          <w:sz w:val="21"/>
          <w:szCs w:val="21"/>
        </w:rPr>
      </w:pPr>
    </w:p>
    <w:p w14:paraId="68FD8B5D" w14:textId="77777777" w:rsidR="000E5400" w:rsidRPr="0000258D" w:rsidRDefault="000E5400" w:rsidP="000E5400">
      <w:pPr>
        <w:tabs>
          <w:tab w:val="left" w:pos="7452"/>
          <w:tab w:val="left" w:pos="7740"/>
        </w:tabs>
        <w:spacing w:line="360" w:lineRule="atLeast"/>
        <w:ind w:rightChars="1" w:right="2"/>
        <w:rPr>
          <w:sz w:val="21"/>
          <w:szCs w:val="21"/>
        </w:rPr>
      </w:pPr>
      <w:r w:rsidRPr="0000258D">
        <w:rPr>
          <w:rFonts w:hint="eastAsia"/>
          <w:sz w:val="21"/>
          <w:szCs w:val="21"/>
        </w:rPr>
        <w:t>第１条（保険外併用療養費支給対象外経費及び本治験に係る検査等の費用）</w:t>
      </w:r>
    </w:p>
    <w:p w14:paraId="61D8598E" w14:textId="77777777" w:rsidR="000E5400" w:rsidRPr="0000258D" w:rsidRDefault="000E5400" w:rsidP="000E5400">
      <w:pPr>
        <w:tabs>
          <w:tab w:val="left" w:pos="7452"/>
          <w:tab w:val="left" w:pos="7740"/>
        </w:tabs>
        <w:spacing w:line="360" w:lineRule="atLeast"/>
        <w:ind w:left="827" w:rightChars="1" w:right="2" w:hangingChars="379" w:hanging="827"/>
        <w:rPr>
          <w:sz w:val="21"/>
          <w:szCs w:val="21"/>
        </w:rPr>
      </w:pPr>
      <w:r w:rsidRPr="0000258D">
        <w:rPr>
          <w:rFonts w:hint="eastAsia"/>
          <w:sz w:val="21"/>
          <w:szCs w:val="21"/>
        </w:rPr>
        <w:t xml:space="preserve">　　１．本治験の被験者に係る</w:t>
      </w:r>
      <w:r>
        <w:rPr>
          <w:rFonts w:hint="eastAsia"/>
          <w:sz w:val="21"/>
          <w:szCs w:val="21"/>
        </w:rPr>
        <w:t>診療等に要する費用のうち、保険</w:t>
      </w:r>
      <w:r w:rsidRPr="0000258D">
        <w:rPr>
          <w:rFonts w:hint="eastAsia"/>
          <w:sz w:val="21"/>
          <w:szCs w:val="21"/>
        </w:rPr>
        <w:t>外併用療養費の支給対象とならない費用（以下、支給対象外経費という）について、診療月毎に算出した費用を、乙は甲へ支払う。甲は、これらの明細書を作成し請求書を貼付して乙へ通知する。</w:t>
      </w:r>
    </w:p>
    <w:p w14:paraId="43F09692" w14:textId="77777777" w:rsidR="000E5400" w:rsidRPr="0000258D" w:rsidRDefault="000E5400" w:rsidP="000E5400">
      <w:pPr>
        <w:tabs>
          <w:tab w:val="left" w:pos="7452"/>
          <w:tab w:val="left" w:pos="7740"/>
        </w:tabs>
        <w:spacing w:line="360" w:lineRule="atLeast"/>
        <w:ind w:leftChars="100" w:left="645" w:rightChars="1" w:right="2" w:hangingChars="200" w:hanging="437"/>
        <w:rPr>
          <w:sz w:val="21"/>
          <w:szCs w:val="21"/>
        </w:rPr>
      </w:pPr>
    </w:p>
    <w:p w14:paraId="7FCD2DC9" w14:textId="77777777" w:rsidR="000E5400" w:rsidRPr="0000258D" w:rsidRDefault="000E5400" w:rsidP="000E5400">
      <w:pPr>
        <w:wordWrap w:val="0"/>
        <w:spacing w:line="-362" w:lineRule="auto"/>
        <w:ind w:leftChars="200" w:left="465" w:hangingChars="22" w:hanging="48"/>
        <w:jc w:val="left"/>
        <w:rPr>
          <w:sz w:val="21"/>
          <w:szCs w:val="21"/>
        </w:rPr>
      </w:pPr>
      <w:r w:rsidRPr="0000258D">
        <w:rPr>
          <w:rFonts w:hint="eastAsia"/>
          <w:sz w:val="21"/>
          <w:szCs w:val="21"/>
        </w:rPr>
        <w:t>２．第１項の支給対象外経費は以下のとおりとする。</w:t>
      </w:r>
    </w:p>
    <w:p w14:paraId="7D62748C" w14:textId="77777777" w:rsidR="000E5400" w:rsidRPr="0000258D" w:rsidRDefault="000E5400" w:rsidP="000E5400">
      <w:pPr>
        <w:wordWrap w:val="0"/>
        <w:spacing w:line="-362" w:lineRule="auto"/>
        <w:ind w:leftChars="310" w:left="963" w:hangingChars="145" w:hanging="317"/>
        <w:jc w:val="left"/>
        <w:rPr>
          <w:sz w:val="21"/>
          <w:szCs w:val="21"/>
        </w:rPr>
      </w:pPr>
      <w:r w:rsidRPr="0000258D">
        <w:rPr>
          <w:rFonts w:hint="eastAsia"/>
          <w:sz w:val="21"/>
          <w:szCs w:val="21"/>
        </w:rPr>
        <w:t>1）本治験の同意取得日から後観察来院日までの期間に発生する全ての検査・画像診断に係る費用の全額。尚、同種同効薬は含まない。</w:t>
      </w:r>
    </w:p>
    <w:p w14:paraId="451E1ADE" w14:textId="77777777" w:rsidR="000E5400" w:rsidRPr="0000258D" w:rsidRDefault="000E5400" w:rsidP="000E5400">
      <w:pPr>
        <w:wordWrap w:val="0"/>
        <w:spacing w:line="-362" w:lineRule="auto"/>
        <w:ind w:leftChars="310" w:left="963" w:hangingChars="145" w:hanging="317"/>
        <w:jc w:val="left"/>
        <w:rPr>
          <w:sz w:val="21"/>
          <w:szCs w:val="21"/>
        </w:rPr>
      </w:pPr>
      <w:r w:rsidRPr="0000258D">
        <w:rPr>
          <w:rFonts w:hint="eastAsia"/>
          <w:sz w:val="21"/>
          <w:szCs w:val="21"/>
        </w:rPr>
        <w:t>2）同種同効薬（以下に限定する）</w:t>
      </w:r>
    </w:p>
    <w:p w14:paraId="2EF981CE" w14:textId="039A7C44" w:rsidR="000E5400" w:rsidRPr="0000258D" w:rsidRDefault="000E5400" w:rsidP="000E5400">
      <w:pPr>
        <w:wordWrap w:val="0"/>
        <w:spacing w:line="-362" w:lineRule="auto"/>
        <w:ind w:leftChars="310" w:left="963" w:hangingChars="145" w:hanging="317"/>
        <w:jc w:val="left"/>
        <w:rPr>
          <w:sz w:val="21"/>
          <w:szCs w:val="21"/>
        </w:rPr>
      </w:pPr>
      <w:r w:rsidRPr="0000258D">
        <w:rPr>
          <w:rFonts w:hint="eastAsia"/>
          <w:sz w:val="21"/>
          <w:szCs w:val="21"/>
        </w:rPr>
        <w:t>3)</w:t>
      </w:r>
      <w:r>
        <w:rPr>
          <w:rFonts w:hint="eastAsia"/>
          <w:sz w:val="21"/>
          <w:szCs w:val="21"/>
        </w:rPr>
        <w:t xml:space="preserve">　※適宜追加可能</w:t>
      </w:r>
    </w:p>
    <w:p w14:paraId="34F5766E" w14:textId="77777777" w:rsidR="000E5400" w:rsidRPr="0000258D" w:rsidRDefault="000E5400" w:rsidP="000E5400">
      <w:pPr>
        <w:wordWrap w:val="0"/>
        <w:spacing w:line="-362" w:lineRule="auto"/>
        <w:jc w:val="left"/>
        <w:rPr>
          <w:sz w:val="21"/>
          <w:szCs w:val="21"/>
        </w:rPr>
      </w:pPr>
    </w:p>
    <w:p w14:paraId="47CD3573" w14:textId="77777777" w:rsidR="000E5400" w:rsidRPr="0000258D" w:rsidRDefault="000E5400" w:rsidP="000E5400">
      <w:pPr>
        <w:wordWrap w:val="0"/>
        <w:spacing w:line="-362" w:lineRule="auto"/>
        <w:jc w:val="left"/>
        <w:rPr>
          <w:sz w:val="21"/>
          <w:szCs w:val="21"/>
        </w:rPr>
      </w:pPr>
      <w:r w:rsidRPr="0000258D">
        <w:rPr>
          <w:rFonts w:hint="eastAsia"/>
          <w:sz w:val="21"/>
          <w:szCs w:val="21"/>
        </w:rPr>
        <w:t>第２条(その他)</w:t>
      </w:r>
    </w:p>
    <w:p w14:paraId="26884E4D" w14:textId="77777777" w:rsidR="000E5400" w:rsidRPr="0000258D" w:rsidRDefault="000E5400" w:rsidP="000E5400">
      <w:pPr>
        <w:wordWrap w:val="0"/>
        <w:spacing w:line="-362" w:lineRule="auto"/>
        <w:ind w:left="399" w:hangingChars="183" w:hanging="399"/>
        <w:jc w:val="left"/>
        <w:rPr>
          <w:sz w:val="21"/>
          <w:szCs w:val="21"/>
        </w:rPr>
      </w:pPr>
      <w:r w:rsidRPr="0000258D">
        <w:rPr>
          <w:rFonts w:hint="eastAsia"/>
          <w:sz w:val="21"/>
          <w:szCs w:val="21"/>
        </w:rPr>
        <w:t xml:space="preserve">　　本覚書に定めない事項その他疑義を生じた事項については、甲乙誠意を持って協議の上決定するものとする。</w:t>
      </w:r>
    </w:p>
    <w:p w14:paraId="5630AB6D" w14:textId="77777777" w:rsidR="000E5400" w:rsidRPr="0000258D" w:rsidRDefault="000E5400" w:rsidP="000E5400">
      <w:pPr>
        <w:wordWrap w:val="0"/>
        <w:spacing w:line="-362" w:lineRule="auto"/>
        <w:jc w:val="left"/>
        <w:rPr>
          <w:sz w:val="21"/>
          <w:szCs w:val="21"/>
        </w:rPr>
      </w:pPr>
    </w:p>
    <w:p w14:paraId="242D4B11" w14:textId="77777777" w:rsidR="000E5400" w:rsidRPr="0000258D" w:rsidRDefault="000E5400" w:rsidP="000E5400">
      <w:pPr>
        <w:wordWrap w:val="0"/>
        <w:spacing w:line="-362" w:lineRule="auto"/>
        <w:jc w:val="left"/>
        <w:rPr>
          <w:sz w:val="21"/>
          <w:szCs w:val="21"/>
        </w:rPr>
      </w:pPr>
      <w:r w:rsidRPr="0000258D">
        <w:rPr>
          <w:rFonts w:hint="eastAsia"/>
          <w:sz w:val="21"/>
          <w:szCs w:val="21"/>
        </w:rPr>
        <w:t>本覚書締結の証として、本覚書を２通作成し、甲、乙記名捺印の上、各１通を保有する。</w:t>
      </w:r>
    </w:p>
    <w:p w14:paraId="78A5962D" w14:textId="77777777" w:rsidR="000E5400" w:rsidRPr="0031410A" w:rsidRDefault="000E5400" w:rsidP="000E5400">
      <w:pPr>
        <w:wordWrap w:val="0"/>
        <w:spacing w:line="440" w:lineRule="exact"/>
        <w:ind w:firstLineChars="400" w:firstLine="1153"/>
        <w:jc w:val="left"/>
        <w:rPr>
          <w:sz w:val="28"/>
          <w:szCs w:val="28"/>
        </w:rPr>
      </w:pPr>
    </w:p>
    <w:p w14:paraId="037F35BC" w14:textId="77777777" w:rsidR="000E5400" w:rsidRPr="0000258D" w:rsidRDefault="000E5400" w:rsidP="000E5400">
      <w:pPr>
        <w:wordWrap w:val="0"/>
        <w:spacing w:line="-362" w:lineRule="auto"/>
        <w:ind w:firstLineChars="600" w:firstLine="1310"/>
        <w:jc w:val="left"/>
        <w:rPr>
          <w:sz w:val="21"/>
          <w:szCs w:val="21"/>
        </w:rPr>
      </w:pPr>
      <w:r w:rsidRPr="0000258D">
        <w:rPr>
          <w:rFonts w:hint="eastAsia"/>
          <w:sz w:val="21"/>
          <w:szCs w:val="21"/>
        </w:rPr>
        <w:t xml:space="preserve">　　年　</w:t>
      </w:r>
      <w:r>
        <w:rPr>
          <w:rFonts w:hint="eastAsia"/>
          <w:sz w:val="21"/>
          <w:szCs w:val="21"/>
        </w:rPr>
        <w:t xml:space="preserve">　</w:t>
      </w:r>
      <w:r w:rsidRPr="0000258D">
        <w:rPr>
          <w:rFonts w:hint="eastAsia"/>
          <w:sz w:val="21"/>
          <w:szCs w:val="21"/>
        </w:rPr>
        <w:t xml:space="preserve">月　</w:t>
      </w:r>
      <w:r>
        <w:rPr>
          <w:rFonts w:hint="eastAsia"/>
          <w:sz w:val="21"/>
          <w:szCs w:val="21"/>
        </w:rPr>
        <w:t xml:space="preserve">　</w:t>
      </w:r>
      <w:r w:rsidRPr="0000258D">
        <w:rPr>
          <w:rFonts w:hint="eastAsia"/>
          <w:sz w:val="21"/>
          <w:szCs w:val="21"/>
        </w:rPr>
        <w:t>日</w:t>
      </w:r>
    </w:p>
    <w:p w14:paraId="423D2AAA" w14:textId="77777777" w:rsidR="000E5400" w:rsidRPr="0000258D" w:rsidRDefault="000E5400" w:rsidP="000E5400">
      <w:pPr>
        <w:wordWrap w:val="0"/>
        <w:spacing w:line="440" w:lineRule="exact"/>
        <w:jc w:val="left"/>
        <w:rPr>
          <w:sz w:val="21"/>
          <w:szCs w:val="21"/>
        </w:rPr>
      </w:pPr>
    </w:p>
    <w:p w14:paraId="3F9A8C88" w14:textId="77777777" w:rsidR="000E5400" w:rsidRPr="0000258D" w:rsidRDefault="000E5400" w:rsidP="000E5400">
      <w:pPr>
        <w:wordWrap w:val="0"/>
        <w:spacing w:line="-362" w:lineRule="auto"/>
        <w:ind w:firstLineChars="1894" w:firstLine="4134"/>
        <w:jc w:val="left"/>
        <w:rPr>
          <w:sz w:val="21"/>
          <w:szCs w:val="21"/>
        </w:rPr>
      </w:pPr>
      <w:r>
        <w:rPr>
          <w:rFonts w:hint="eastAsia"/>
          <w:sz w:val="21"/>
          <w:szCs w:val="21"/>
        </w:rPr>
        <w:t>新潟県</w:t>
      </w:r>
      <w:r w:rsidRPr="0000258D">
        <w:rPr>
          <w:rFonts w:hint="eastAsia"/>
          <w:sz w:val="21"/>
          <w:szCs w:val="21"/>
        </w:rPr>
        <w:t>新発田市本町1丁目2番8号</w:t>
      </w:r>
    </w:p>
    <w:p w14:paraId="270E0FE7" w14:textId="77777777" w:rsidR="000E5400" w:rsidRPr="0000258D" w:rsidRDefault="000E5400" w:rsidP="000E5400">
      <w:pPr>
        <w:wordWrap w:val="0"/>
        <w:spacing w:line="-362" w:lineRule="auto"/>
        <w:ind w:firstLineChars="1650" w:firstLine="3602"/>
        <w:jc w:val="left"/>
        <w:rPr>
          <w:sz w:val="21"/>
          <w:szCs w:val="21"/>
        </w:rPr>
      </w:pPr>
      <w:r w:rsidRPr="0000258D">
        <w:rPr>
          <w:rFonts w:hint="eastAsia"/>
          <w:sz w:val="21"/>
          <w:szCs w:val="21"/>
        </w:rPr>
        <w:t xml:space="preserve">甲　</w:t>
      </w:r>
      <w:r w:rsidRPr="0000258D">
        <w:rPr>
          <w:sz w:val="21"/>
          <w:szCs w:val="21"/>
        </w:rPr>
        <w:t xml:space="preserve"> </w:t>
      </w:r>
      <w:r w:rsidRPr="0000258D">
        <w:rPr>
          <w:rFonts w:hint="eastAsia"/>
          <w:sz w:val="21"/>
          <w:szCs w:val="21"/>
        </w:rPr>
        <w:t>新潟県立リウマチセンター</w:t>
      </w:r>
    </w:p>
    <w:p w14:paraId="6184EA3B" w14:textId="77777777" w:rsidR="000E5400" w:rsidRPr="0000258D" w:rsidRDefault="000E5400" w:rsidP="000E5400">
      <w:pPr>
        <w:wordWrap w:val="0"/>
        <w:spacing w:line="-362" w:lineRule="auto"/>
        <w:ind w:firstLineChars="1894" w:firstLine="4134"/>
        <w:jc w:val="left"/>
        <w:rPr>
          <w:sz w:val="21"/>
          <w:szCs w:val="21"/>
        </w:rPr>
      </w:pPr>
      <w:r w:rsidRPr="0000258D">
        <w:rPr>
          <w:rFonts w:hint="eastAsia"/>
          <w:sz w:val="21"/>
          <w:szCs w:val="21"/>
        </w:rPr>
        <w:t xml:space="preserve">院　　長　　　　　○○○○○　　　</w:t>
      </w:r>
      <w:r>
        <w:rPr>
          <w:rFonts w:hint="eastAsia"/>
          <w:sz w:val="21"/>
          <w:szCs w:val="21"/>
        </w:rPr>
        <w:t xml:space="preserve">　</w:t>
      </w:r>
      <w:r w:rsidRPr="0000258D">
        <w:rPr>
          <w:rFonts w:hint="eastAsia"/>
          <w:sz w:val="21"/>
          <w:szCs w:val="21"/>
        </w:rPr>
        <w:t xml:space="preserve">　　印</w:t>
      </w:r>
    </w:p>
    <w:p w14:paraId="431AC70E" w14:textId="77777777" w:rsidR="000E5400" w:rsidRPr="0000258D" w:rsidRDefault="000E5400" w:rsidP="000E5400">
      <w:pPr>
        <w:wordWrap w:val="0"/>
        <w:spacing w:line="440" w:lineRule="exact"/>
        <w:jc w:val="left"/>
        <w:rPr>
          <w:sz w:val="21"/>
          <w:szCs w:val="21"/>
        </w:rPr>
      </w:pPr>
    </w:p>
    <w:p w14:paraId="755333F5" w14:textId="582F506D" w:rsidR="000E5400" w:rsidRPr="0000258D" w:rsidRDefault="000E5400" w:rsidP="000E5400">
      <w:pPr>
        <w:wordWrap w:val="0"/>
        <w:spacing w:line="-362" w:lineRule="auto"/>
        <w:ind w:firstLineChars="1894" w:firstLine="4134"/>
        <w:jc w:val="left"/>
        <w:rPr>
          <w:sz w:val="21"/>
          <w:szCs w:val="21"/>
        </w:rPr>
      </w:pPr>
      <w:r>
        <w:rPr>
          <w:rFonts w:hint="eastAsia"/>
          <w:sz w:val="21"/>
          <w:szCs w:val="21"/>
        </w:rPr>
        <w:t>（住　所）</w:t>
      </w:r>
    </w:p>
    <w:p w14:paraId="2ADD607B" w14:textId="06307077" w:rsidR="000E5400" w:rsidRPr="0000258D" w:rsidRDefault="000E5400" w:rsidP="000E5400">
      <w:pPr>
        <w:wordWrap w:val="0"/>
        <w:spacing w:line="-362" w:lineRule="auto"/>
        <w:ind w:firstLineChars="1650" w:firstLine="3602"/>
        <w:jc w:val="left"/>
        <w:rPr>
          <w:rFonts w:hint="eastAsia"/>
          <w:sz w:val="21"/>
          <w:szCs w:val="21"/>
        </w:rPr>
      </w:pPr>
      <w:r w:rsidRPr="0000258D">
        <w:rPr>
          <w:rFonts w:hint="eastAsia"/>
          <w:sz w:val="21"/>
          <w:szCs w:val="21"/>
        </w:rPr>
        <w:t xml:space="preserve">乙　</w:t>
      </w:r>
      <w:r w:rsidRPr="0000258D">
        <w:rPr>
          <w:sz w:val="21"/>
          <w:szCs w:val="21"/>
        </w:rPr>
        <w:t xml:space="preserve"> </w:t>
      </w:r>
      <w:r>
        <w:rPr>
          <w:rFonts w:hint="eastAsia"/>
          <w:sz w:val="21"/>
          <w:szCs w:val="21"/>
        </w:rPr>
        <w:t>（名　称）</w:t>
      </w:r>
    </w:p>
    <w:p w14:paraId="73262192" w14:textId="06C3CF88" w:rsidR="000E5400" w:rsidRPr="0000258D" w:rsidRDefault="000E5400" w:rsidP="000E5400">
      <w:pPr>
        <w:wordWrap w:val="0"/>
        <w:spacing w:line="-362" w:lineRule="auto"/>
        <w:ind w:firstLineChars="1894" w:firstLine="4134"/>
        <w:jc w:val="left"/>
        <w:rPr>
          <w:sz w:val="21"/>
          <w:szCs w:val="21"/>
        </w:rPr>
      </w:pPr>
      <w:r>
        <w:rPr>
          <w:rFonts w:hint="eastAsia"/>
          <w:sz w:val="21"/>
          <w:szCs w:val="21"/>
        </w:rPr>
        <w:t xml:space="preserve">（代表者）　　　　　　　　　　　</w:t>
      </w:r>
      <w:r w:rsidRPr="0000258D">
        <w:rPr>
          <w:rFonts w:hint="eastAsia"/>
          <w:sz w:val="21"/>
          <w:szCs w:val="21"/>
        </w:rPr>
        <w:t xml:space="preserve">　　　　印</w:t>
      </w:r>
    </w:p>
    <w:p w14:paraId="7F648280" w14:textId="77777777" w:rsidR="009763AB" w:rsidRPr="000E5400" w:rsidRDefault="009763AB"/>
    <w:sectPr w:rsidR="009763AB" w:rsidRPr="000E5400" w:rsidSect="0000258D">
      <w:pgSz w:w="11906" w:h="16838" w:code="9"/>
      <w:pgMar w:top="1304" w:right="1304" w:bottom="1361" w:left="1247" w:header="851" w:footer="992" w:gutter="0"/>
      <w:cols w:space="425"/>
      <w:docGrid w:type="linesAndChars" w:linePitch="277" w:charSpace="8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00"/>
    <w:rsid w:val="000E5400"/>
    <w:rsid w:val="00976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20CF46"/>
  <w15:chartTrackingRefBased/>
  <w15:docId w15:val="{053F984F-F5E9-473E-9387-D2360C02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400"/>
    <w:pPr>
      <w:widowControl w:val="0"/>
      <w:adjustRightInd w:val="0"/>
      <w:spacing w:line="362" w:lineRule="atLeast"/>
      <w:jc w:val="both"/>
      <w:textAlignment w:val="baseline"/>
    </w:pPr>
    <w:rPr>
      <w:rFonts w:ascii="ＭＳ 明朝" w:eastAsia="ＭＳ 明朝" w:hAnsi="Courier New" w:cs="Times New Roman"/>
      <w:spacing w:val="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2024-05-10T07:20:00Z</dcterms:created>
  <dcterms:modified xsi:type="dcterms:W3CDTF">2024-05-10T07:21:00Z</dcterms:modified>
</cp:coreProperties>
</file>